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7E632" w14:textId="2156E255" w:rsidR="00A4090D" w:rsidRPr="00D21E6F" w:rsidRDefault="00A4090D" w:rsidP="00A4090D">
      <w:pPr>
        <w:pStyle w:val="AuthorNamesSSPCR"/>
        <w:spacing w:line="240" w:lineRule="auto"/>
        <w:rPr>
          <w:b/>
          <w:sz w:val="24"/>
          <w:szCs w:val="28"/>
          <w:lang w:val="it-IT"/>
        </w:rPr>
      </w:pPr>
      <w:r w:rsidRPr="00A4090D">
        <w:rPr>
          <w:b/>
          <w:sz w:val="24"/>
          <w:szCs w:val="28"/>
        </w:rPr>
        <w:t xml:space="preserve">Co-shaping the Future of Urban Ambiance: for an integrated governance of air quality, from data sensing to Cities and citizens' agency and empowerment. </w:t>
      </w:r>
      <w:r w:rsidRPr="00D21E6F">
        <w:rPr>
          <w:b/>
          <w:sz w:val="24"/>
          <w:szCs w:val="28"/>
          <w:lang w:val="it-IT"/>
        </w:rPr>
        <w:t xml:space="preserve">A case study in Ferrara  </w:t>
      </w:r>
    </w:p>
    <w:p w14:paraId="39958C55" w14:textId="069F1CBD" w:rsidR="00A4090D" w:rsidRPr="00FA2444" w:rsidRDefault="00A4090D" w:rsidP="00A4090D">
      <w:pPr>
        <w:pStyle w:val="KeywordsSSPCR"/>
        <w:rPr>
          <w:b w:val="0"/>
          <w:bCs w:val="0"/>
          <w:sz w:val="20"/>
          <w:szCs w:val="24"/>
          <w:lang w:val="it-IT"/>
        </w:rPr>
      </w:pPr>
      <w:r w:rsidRPr="00A4090D">
        <w:rPr>
          <w:b w:val="0"/>
          <w:bCs w:val="0"/>
          <w:sz w:val="20"/>
          <w:szCs w:val="24"/>
          <w:lang w:val="it-IT"/>
        </w:rPr>
        <w:t>Farah Makki</w:t>
      </w:r>
      <w:r w:rsidR="00D21E6F">
        <w:rPr>
          <w:rStyle w:val="FootnoteReference"/>
          <w:b w:val="0"/>
          <w:bCs w:val="0"/>
          <w:sz w:val="20"/>
          <w:szCs w:val="24"/>
          <w:lang w:val="it-IT"/>
        </w:rPr>
        <w:footnoteReference w:id="2"/>
      </w:r>
      <w:r w:rsidRPr="00A4090D">
        <w:rPr>
          <w:b w:val="0"/>
          <w:bCs w:val="0"/>
          <w:sz w:val="20"/>
          <w:szCs w:val="24"/>
          <w:lang w:val="it-IT"/>
        </w:rPr>
        <w:t>, Eugenio Morello, Nicola Colaninno</w:t>
      </w:r>
      <w:r w:rsidR="00FA2444">
        <w:rPr>
          <w:rStyle w:val="FootnoteReference"/>
          <w:b w:val="0"/>
          <w:bCs w:val="0"/>
          <w:sz w:val="20"/>
          <w:szCs w:val="24"/>
          <w:lang w:val="it-IT"/>
        </w:rPr>
        <w:footnoteReference w:id="3"/>
      </w:r>
      <w:r w:rsidR="00FA2444">
        <w:rPr>
          <w:b w:val="0"/>
          <w:bCs w:val="0"/>
          <w:sz w:val="20"/>
          <w:szCs w:val="24"/>
          <w:lang w:val="it-IT"/>
        </w:rPr>
        <w:t xml:space="preserve">, </w:t>
      </w:r>
      <w:r w:rsidRPr="00FA2444">
        <w:rPr>
          <w:b w:val="0"/>
          <w:bCs w:val="0"/>
          <w:sz w:val="20"/>
          <w:szCs w:val="24"/>
          <w:lang w:val="it-IT"/>
        </w:rPr>
        <w:t>Piergiorgio Cipriano</w:t>
      </w:r>
      <w:r w:rsidR="00FA2444">
        <w:rPr>
          <w:rStyle w:val="FootnoteReference"/>
          <w:b w:val="0"/>
          <w:bCs w:val="0"/>
          <w:sz w:val="20"/>
          <w:szCs w:val="24"/>
          <w:lang w:val="it-IT"/>
        </w:rPr>
        <w:footnoteReference w:id="4"/>
      </w:r>
      <w:r w:rsidR="00FA2444">
        <w:rPr>
          <w:b w:val="0"/>
          <w:bCs w:val="0"/>
          <w:sz w:val="20"/>
          <w:szCs w:val="24"/>
          <w:lang w:val="it-IT"/>
        </w:rPr>
        <w:t xml:space="preserve"> </w:t>
      </w:r>
    </w:p>
    <w:p w14:paraId="0820EB5E" w14:textId="6103BA1E" w:rsidR="00A4090D" w:rsidRPr="00A4090D" w:rsidRDefault="00A4090D" w:rsidP="00A4090D">
      <w:pPr>
        <w:rPr>
          <w:rFonts w:ascii="Arial" w:eastAsia="SimSun" w:hAnsi="Arial"/>
          <w:kern w:val="2"/>
          <w:sz w:val="20"/>
          <w:szCs w:val="21"/>
          <w:lang w:eastAsia="zh-CN"/>
        </w:rPr>
      </w:pPr>
      <w:r w:rsidRPr="00A4090D">
        <w:rPr>
          <w:rFonts w:ascii="Arial" w:eastAsia="SimSun" w:hAnsi="Arial"/>
          <w:b/>
          <w:bCs/>
          <w:kern w:val="2"/>
          <w:sz w:val="18"/>
          <w:szCs w:val="21"/>
          <w:lang w:val="en-GB" w:eastAsia="zh-CN"/>
        </w:rPr>
        <w:t>Keywords: air quality</w:t>
      </w:r>
      <w:r w:rsidR="00A748AD">
        <w:rPr>
          <w:rFonts w:ascii="Arial" w:eastAsia="SimSun" w:hAnsi="Arial"/>
          <w:b/>
          <w:bCs/>
          <w:kern w:val="2"/>
          <w:sz w:val="18"/>
          <w:szCs w:val="21"/>
          <w:lang w:val="en-GB" w:eastAsia="zh-CN"/>
        </w:rPr>
        <w:t>;</w:t>
      </w:r>
      <w:r w:rsidRPr="00A4090D">
        <w:rPr>
          <w:rFonts w:ascii="Arial" w:eastAsia="SimSun" w:hAnsi="Arial"/>
          <w:b/>
          <w:bCs/>
          <w:kern w:val="2"/>
          <w:sz w:val="18"/>
          <w:szCs w:val="21"/>
          <w:lang w:val="en-GB" w:eastAsia="zh-CN"/>
        </w:rPr>
        <w:t xml:space="preserve"> co-monitoring</w:t>
      </w:r>
      <w:r w:rsidR="00A748AD">
        <w:rPr>
          <w:rFonts w:ascii="Arial" w:eastAsia="SimSun" w:hAnsi="Arial"/>
          <w:b/>
          <w:bCs/>
          <w:kern w:val="2"/>
          <w:sz w:val="18"/>
          <w:szCs w:val="21"/>
          <w:lang w:val="en-GB" w:eastAsia="zh-CN"/>
        </w:rPr>
        <w:t>;</w:t>
      </w:r>
      <w:r w:rsidRPr="00A4090D">
        <w:rPr>
          <w:rFonts w:ascii="Arial" w:eastAsia="SimSun" w:hAnsi="Arial"/>
          <w:b/>
          <w:bCs/>
          <w:kern w:val="2"/>
          <w:sz w:val="18"/>
          <w:szCs w:val="21"/>
          <w:lang w:val="en-GB" w:eastAsia="zh-CN"/>
        </w:rPr>
        <w:t xml:space="preserve"> co-innovation</w:t>
      </w:r>
      <w:r w:rsidR="00A748AD">
        <w:rPr>
          <w:rFonts w:ascii="Arial" w:eastAsia="SimSun" w:hAnsi="Arial"/>
          <w:b/>
          <w:bCs/>
          <w:kern w:val="2"/>
          <w:sz w:val="18"/>
          <w:szCs w:val="21"/>
          <w:lang w:val="en-GB" w:eastAsia="zh-CN"/>
        </w:rPr>
        <w:t>;</w:t>
      </w:r>
      <w:r w:rsidRPr="00A4090D">
        <w:rPr>
          <w:rFonts w:ascii="Arial" w:eastAsia="SimSun" w:hAnsi="Arial"/>
          <w:b/>
          <w:bCs/>
          <w:kern w:val="2"/>
          <w:sz w:val="18"/>
          <w:szCs w:val="21"/>
          <w:lang w:val="en-GB" w:eastAsia="zh-CN"/>
        </w:rPr>
        <w:t xml:space="preserve"> data socio-technical infrastructure</w:t>
      </w:r>
      <w:r w:rsidR="00A748AD">
        <w:rPr>
          <w:rFonts w:ascii="Arial" w:eastAsia="SimSun" w:hAnsi="Arial"/>
          <w:b/>
          <w:bCs/>
          <w:kern w:val="2"/>
          <w:sz w:val="18"/>
          <w:szCs w:val="21"/>
          <w:lang w:val="en-GB" w:eastAsia="zh-CN"/>
        </w:rPr>
        <w:t>;</w:t>
      </w:r>
      <w:r w:rsidRPr="00A4090D">
        <w:rPr>
          <w:rFonts w:ascii="Arial" w:eastAsia="SimSun" w:hAnsi="Arial"/>
          <w:b/>
          <w:bCs/>
          <w:kern w:val="2"/>
          <w:sz w:val="18"/>
          <w:szCs w:val="21"/>
          <w:lang w:val="en-GB" w:eastAsia="zh-CN"/>
        </w:rPr>
        <w:t xml:space="preserve"> agency governance</w:t>
      </w:r>
    </w:p>
    <w:p w14:paraId="72860E5D" w14:textId="77777777" w:rsidR="00A4090D" w:rsidRPr="00A4090D" w:rsidRDefault="00A4090D" w:rsidP="00A4090D">
      <w:pPr>
        <w:rPr>
          <w:rFonts w:ascii="Arial" w:eastAsia="SimSun" w:hAnsi="Arial"/>
          <w:kern w:val="2"/>
          <w:sz w:val="20"/>
          <w:szCs w:val="21"/>
          <w:lang w:eastAsia="zh-CN"/>
        </w:rPr>
      </w:pPr>
      <w:r w:rsidRPr="00A4090D">
        <w:rPr>
          <w:rFonts w:ascii="Arial" w:eastAsia="SimSun" w:hAnsi="Arial"/>
          <w:kern w:val="2"/>
          <w:sz w:val="20"/>
          <w:szCs w:val="21"/>
          <w:lang w:eastAsia="zh-CN"/>
        </w:rPr>
        <w:t xml:space="preserve">What role can an integrated approach of IoT-driven environmental co-monitoring play in enabling data translation into policy instruments for co-designing adaptive urban actions (Local Green Deal)? By advancing a socio-technical perspective, UIA Air-Break project in Ferrara (Italy) aims at reducing air pollution through a set of measures, ranging from IoT for a diffused air quality monitoring network to green mobility infrastructure and engagement actions for behavioral change. Ferrara represents the case of many cities grappling with specific technical responses (nature-based solutions, gamification, e-mobility, co-monitoring) that are looking to avoid falling short in producing expected impact and are addressing trade-offs in administrative procedures.    </w:t>
      </w:r>
    </w:p>
    <w:p w14:paraId="1BE1F1E9" w14:textId="77777777" w:rsidR="00A4090D" w:rsidRPr="00A4090D" w:rsidRDefault="00A4090D" w:rsidP="00A4090D">
      <w:pPr>
        <w:rPr>
          <w:rFonts w:ascii="Arial" w:eastAsia="SimSun" w:hAnsi="Arial"/>
          <w:kern w:val="2"/>
          <w:sz w:val="20"/>
          <w:szCs w:val="21"/>
          <w:lang w:eastAsia="zh-CN"/>
        </w:rPr>
      </w:pPr>
      <w:r w:rsidRPr="00A4090D">
        <w:rPr>
          <w:rFonts w:ascii="Arial" w:eastAsia="SimSun" w:hAnsi="Arial"/>
          <w:kern w:val="2"/>
          <w:sz w:val="20"/>
          <w:szCs w:val="21"/>
          <w:lang w:eastAsia="zh-CN"/>
        </w:rPr>
        <w:t xml:space="preserve">Cities demand new instruments to inquire about dynamic urban challenges and shape a network of trustful knowledge, enabling effective mitigation actions. IoT sensing solutions are typical infrastructural investments increasing cities' ability to perform measurement routines. Cities can track, understand the impact of corrective measures and proceed to adjustments if they observe deviations from desired change. In this process, data are collected, aggregated, interpreted, recorded, communicated, and are "reclaimed to be accurate", "transparent" and "public". Far from being linear, the process is relational where the sphere of "monitoring agents" grows reaching out to non-ordinary actors (beyond experts or technicians). So far, monitoring agents may or may not have the responsibility to fine-tune the process, or inform and decide further actions to influence the course of Air pollution situation. The distinction between monitoring and surveillance is that the first one is often intermittent, while the second implies a commitment </w:t>
      </w:r>
      <w:r w:rsidRPr="00A4090D">
        <w:rPr>
          <w:rFonts w:ascii="Arial" w:eastAsia="SimSun" w:hAnsi="Arial"/>
          <w:kern w:val="2"/>
          <w:sz w:val="20"/>
          <w:szCs w:val="21"/>
          <w:lang w:eastAsia="zh-CN"/>
        </w:rPr>
        <w:lastRenderedPageBreak/>
        <w:t xml:space="preserve">to interpreting, disseminating and pro-acting upon observations. In such a dynamic data-driven context, the co-monitoring landscape expands. New interpreters and users are invited to contribute, others reclaim their right to be agents in shaping future Urban Ambiance: air quality being a matter of public health. How are these interferences re-defining IoT roles and responses for resilient cities? And how can data support the design of adaptive policies for environmental sustainability? Here, we advance four aspects to foster data-driven co-innovation processes: </w:t>
      </w:r>
    </w:p>
    <w:p w14:paraId="460A2F51" w14:textId="03ACF578" w:rsidR="00A4090D" w:rsidRPr="00A4090D" w:rsidRDefault="00A4090D" w:rsidP="00A4090D">
      <w:pPr>
        <w:rPr>
          <w:rFonts w:ascii="Arial" w:eastAsia="SimSun" w:hAnsi="Arial"/>
          <w:kern w:val="2"/>
          <w:sz w:val="20"/>
          <w:szCs w:val="21"/>
          <w:lang w:eastAsia="zh-CN"/>
        </w:rPr>
      </w:pPr>
      <w:r w:rsidRPr="00A4090D">
        <w:rPr>
          <w:rFonts w:ascii="Arial" w:eastAsia="SimSun" w:hAnsi="Arial"/>
          <w:kern w:val="2"/>
          <w:sz w:val="20"/>
          <w:szCs w:val="21"/>
          <w:lang w:eastAsia="zh-CN"/>
        </w:rPr>
        <w:t>•</w:t>
      </w:r>
      <w:r w:rsidRPr="00A4090D">
        <w:rPr>
          <w:rFonts w:ascii="Arial" w:eastAsia="SimSun" w:hAnsi="Arial"/>
          <w:kern w:val="2"/>
          <w:sz w:val="20"/>
          <w:szCs w:val="21"/>
          <w:lang w:eastAsia="zh-CN"/>
        </w:rPr>
        <w:tab/>
        <w:t>Data shall be "environmentally intentional" and "socially responsible": The intention of IoT action shall place at its core environmental responsibility: act for and in respect of "no harm principles", "reflexivity" and "public engagement"</w:t>
      </w:r>
      <w:r w:rsidR="00A748AD">
        <w:rPr>
          <w:rStyle w:val="FootnoteReference"/>
          <w:rFonts w:ascii="Arial" w:eastAsia="SimSun" w:hAnsi="Arial"/>
          <w:kern w:val="2"/>
          <w:sz w:val="20"/>
          <w:szCs w:val="21"/>
          <w:lang w:eastAsia="zh-CN"/>
        </w:rPr>
        <w:footnoteReference w:id="5"/>
      </w:r>
      <w:r w:rsidRPr="00A4090D">
        <w:rPr>
          <w:rFonts w:ascii="Arial" w:eastAsia="SimSun" w:hAnsi="Arial"/>
          <w:kern w:val="2"/>
          <w:sz w:val="20"/>
          <w:szCs w:val="21"/>
          <w:lang w:eastAsia="zh-CN"/>
        </w:rPr>
        <w:t xml:space="preserve">.  </w:t>
      </w:r>
    </w:p>
    <w:p w14:paraId="0FC60EB2" w14:textId="7719FFE1" w:rsidR="00A4090D" w:rsidRPr="00A4090D" w:rsidRDefault="00A4090D" w:rsidP="00A4090D">
      <w:pPr>
        <w:rPr>
          <w:rFonts w:ascii="Arial" w:eastAsia="SimSun" w:hAnsi="Arial"/>
          <w:kern w:val="2"/>
          <w:sz w:val="20"/>
          <w:szCs w:val="21"/>
          <w:lang w:eastAsia="zh-CN"/>
        </w:rPr>
      </w:pPr>
      <w:r w:rsidRPr="00A4090D">
        <w:rPr>
          <w:rFonts w:ascii="Arial" w:eastAsia="SimSun" w:hAnsi="Arial"/>
          <w:kern w:val="2"/>
          <w:sz w:val="20"/>
          <w:szCs w:val="21"/>
          <w:lang w:eastAsia="zh-CN"/>
        </w:rPr>
        <w:t>•</w:t>
      </w:r>
      <w:r w:rsidRPr="00A4090D">
        <w:rPr>
          <w:rFonts w:ascii="Arial" w:eastAsia="SimSun" w:hAnsi="Arial"/>
          <w:kern w:val="2"/>
          <w:sz w:val="20"/>
          <w:szCs w:val="21"/>
          <w:lang w:eastAsia="zh-CN"/>
        </w:rPr>
        <w:tab/>
        <w:t>"Data is a socio-technical infrastructure": By mediatising the urban landscape, territorial capabilities are to reinforce, at the technical and human level, across the different realities of governing institutions. How to ensure the sustainability and resilience of "the IoT monitoring infrastructure network"</w:t>
      </w:r>
      <w:r w:rsidR="00A748AD">
        <w:rPr>
          <w:rStyle w:val="FootnoteReference"/>
          <w:rFonts w:ascii="Arial" w:eastAsia="SimSun" w:hAnsi="Arial"/>
          <w:kern w:val="2"/>
          <w:sz w:val="20"/>
          <w:szCs w:val="21"/>
          <w:lang w:eastAsia="zh-CN"/>
        </w:rPr>
        <w:footnoteReference w:id="6"/>
      </w:r>
      <w:r w:rsidRPr="00A4090D">
        <w:rPr>
          <w:rFonts w:ascii="Arial" w:eastAsia="SimSun" w:hAnsi="Arial"/>
          <w:kern w:val="2"/>
          <w:sz w:val="20"/>
          <w:szCs w:val="21"/>
          <w:lang w:eastAsia="zh-CN"/>
        </w:rPr>
        <w:t xml:space="preserve">?    </w:t>
      </w:r>
    </w:p>
    <w:p w14:paraId="3C2E7517" w14:textId="09BEB276" w:rsidR="00A4090D" w:rsidRPr="00A4090D" w:rsidRDefault="00A4090D" w:rsidP="00A4090D">
      <w:pPr>
        <w:rPr>
          <w:rFonts w:ascii="Arial" w:eastAsia="SimSun" w:hAnsi="Arial"/>
          <w:kern w:val="2"/>
          <w:sz w:val="20"/>
          <w:szCs w:val="21"/>
          <w:lang w:eastAsia="zh-CN"/>
        </w:rPr>
      </w:pPr>
      <w:r w:rsidRPr="00A4090D">
        <w:rPr>
          <w:rFonts w:ascii="Arial" w:eastAsia="SimSun" w:hAnsi="Arial"/>
          <w:kern w:val="2"/>
          <w:sz w:val="20"/>
          <w:szCs w:val="21"/>
          <w:lang w:eastAsia="zh-CN"/>
        </w:rPr>
        <w:t>•</w:t>
      </w:r>
      <w:r w:rsidRPr="00A4090D">
        <w:rPr>
          <w:rFonts w:ascii="Arial" w:eastAsia="SimSun" w:hAnsi="Arial"/>
          <w:kern w:val="2"/>
          <w:sz w:val="20"/>
          <w:szCs w:val="21"/>
          <w:lang w:eastAsia="zh-CN"/>
        </w:rPr>
        <w:tab/>
        <w:t>"Data is a relation" in climate politics: Data generation on Air Quality is the product of available technological constructs and interoperability. Adding new IoT sensing components to improve territorial capacities opens a cycle of negotiations between different levels of instrumentation, standards and governing bodies</w:t>
      </w:r>
      <w:r w:rsidR="00A748AD">
        <w:rPr>
          <w:rStyle w:val="FootnoteReference"/>
          <w:rFonts w:ascii="Arial" w:eastAsia="SimSun" w:hAnsi="Arial"/>
          <w:kern w:val="2"/>
          <w:sz w:val="20"/>
          <w:szCs w:val="21"/>
          <w:lang w:eastAsia="zh-CN"/>
        </w:rPr>
        <w:footnoteReference w:id="7"/>
      </w:r>
      <w:r w:rsidRPr="00A4090D">
        <w:rPr>
          <w:rFonts w:ascii="Arial" w:eastAsia="SimSun" w:hAnsi="Arial"/>
          <w:kern w:val="2"/>
          <w:sz w:val="20"/>
          <w:szCs w:val="21"/>
          <w:lang w:eastAsia="zh-CN"/>
        </w:rPr>
        <w:t xml:space="preserve">. </w:t>
      </w:r>
    </w:p>
    <w:p w14:paraId="3F2F61F6" w14:textId="78A7E10D" w:rsidR="00C669FE" w:rsidRPr="00C669FE" w:rsidRDefault="00A4090D" w:rsidP="00A4090D">
      <w:pPr>
        <w:rPr>
          <w:lang w:eastAsia="zh-CN"/>
        </w:rPr>
      </w:pPr>
      <w:r w:rsidRPr="00A4090D">
        <w:rPr>
          <w:rFonts w:ascii="Arial" w:eastAsia="SimSun" w:hAnsi="Arial"/>
          <w:kern w:val="2"/>
          <w:sz w:val="20"/>
          <w:szCs w:val="21"/>
          <w:lang w:eastAsia="zh-CN"/>
        </w:rPr>
        <w:t>•</w:t>
      </w:r>
      <w:r w:rsidRPr="00A4090D">
        <w:rPr>
          <w:rFonts w:ascii="Arial" w:eastAsia="SimSun" w:hAnsi="Arial"/>
          <w:kern w:val="2"/>
          <w:sz w:val="20"/>
          <w:szCs w:val="21"/>
          <w:lang w:eastAsia="zh-CN"/>
        </w:rPr>
        <w:tab/>
        <w:t>Access to data is the new capital, enabling the exercise of "Social Rights": Air-Break solutions work to harness citizen participation in a creative</w:t>
      </w:r>
      <w:r w:rsidR="00D05718">
        <w:rPr>
          <w:rFonts w:ascii="Arial" w:eastAsia="SimSun" w:hAnsi="Arial"/>
          <w:kern w:val="2"/>
          <w:sz w:val="20"/>
          <w:szCs w:val="21"/>
          <w:lang w:eastAsia="zh-CN"/>
        </w:rPr>
        <w:t xml:space="preserve"> </w:t>
      </w:r>
      <w:r w:rsidRPr="00A4090D">
        <w:rPr>
          <w:rFonts w:ascii="Arial" w:eastAsia="SimSun" w:hAnsi="Arial"/>
          <w:kern w:val="2"/>
          <w:sz w:val="20"/>
          <w:szCs w:val="21"/>
          <w:lang w:eastAsia="zh-CN"/>
        </w:rPr>
        <w:lastRenderedPageBreak/>
        <w:t>empowering process</w:t>
      </w:r>
      <w:r w:rsidR="00A748AD">
        <w:rPr>
          <w:rStyle w:val="FootnoteReference"/>
          <w:rFonts w:ascii="Arial" w:eastAsia="SimSun" w:hAnsi="Arial"/>
          <w:kern w:val="2"/>
          <w:sz w:val="20"/>
          <w:szCs w:val="21"/>
          <w:lang w:eastAsia="zh-CN"/>
        </w:rPr>
        <w:footnoteReference w:id="8"/>
      </w:r>
      <w:r w:rsidRPr="00A4090D">
        <w:rPr>
          <w:rFonts w:ascii="Arial" w:eastAsia="SimSun" w:hAnsi="Arial"/>
          <w:kern w:val="2"/>
          <w:sz w:val="20"/>
          <w:szCs w:val="21"/>
          <w:lang w:eastAsia="zh-CN"/>
        </w:rPr>
        <w:t xml:space="preserve"> of challenge-led co-innovation advancing the FAIR data approach</w:t>
      </w:r>
      <w:r w:rsidR="00A748AD">
        <w:rPr>
          <w:rStyle w:val="FootnoteReference"/>
          <w:rFonts w:ascii="Arial" w:eastAsia="SimSun" w:hAnsi="Arial"/>
          <w:kern w:val="2"/>
          <w:sz w:val="20"/>
          <w:szCs w:val="21"/>
          <w:lang w:eastAsia="zh-CN"/>
        </w:rPr>
        <w:footnoteReference w:id="9"/>
      </w:r>
      <w:r w:rsidRPr="00A4090D">
        <w:rPr>
          <w:rFonts w:ascii="Arial" w:eastAsia="SimSun" w:hAnsi="Arial"/>
          <w:kern w:val="2"/>
          <w:sz w:val="20"/>
          <w:szCs w:val="21"/>
          <w:lang w:eastAsia="zh-CN"/>
        </w:rPr>
        <w:t>.</w:t>
      </w:r>
    </w:p>
    <w:p w14:paraId="6550070D" w14:textId="48AC4FFE" w:rsidR="001877E3" w:rsidRDefault="001877E3" w:rsidP="007B6E02">
      <w:pPr>
        <w:pStyle w:val="AbstractAcknowledgementTextSSPCR"/>
        <w:numPr>
          <w:ilvl w:val="0"/>
          <w:numId w:val="0"/>
        </w:numPr>
        <w:ind w:left="720"/>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63F7A" w14:textId="77777777" w:rsidR="00A96230" w:rsidRDefault="00A96230" w:rsidP="008279F5">
      <w:pPr>
        <w:spacing w:after="0"/>
      </w:pPr>
      <w:r>
        <w:separator/>
      </w:r>
    </w:p>
  </w:endnote>
  <w:endnote w:type="continuationSeparator" w:id="0">
    <w:p w14:paraId="576CD642" w14:textId="77777777" w:rsidR="00A96230" w:rsidRDefault="00A96230" w:rsidP="008279F5">
      <w:pPr>
        <w:spacing w:after="0"/>
      </w:pPr>
      <w:r>
        <w:continuationSeparator/>
      </w:r>
    </w:p>
  </w:endnote>
  <w:endnote w:type="continuationNotice" w:id="1">
    <w:p w14:paraId="7A117C8D" w14:textId="77777777" w:rsidR="00A96230" w:rsidRDefault="00A96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F8D7F" w14:textId="77777777" w:rsidR="00A96230" w:rsidRDefault="00A96230" w:rsidP="008279F5">
      <w:pPr>
        <w:spacing w:after="0"/>
      </w:pPr>
      <w:r>
        <w:separator/>
      </w:r>
    </w:p>
  </w:footnote>
  <w:footnote w:type="continuationSeparator" w:id="0">
    <w:p w14:paraId="72BEED21" w14:textId="77777777" w:rsidR="00A96230" w:rsidRDefault="00A96230" w:rsidP="008279F5">
      <w:pPr>
        <w:spacing w:after="0"/>
      </w:pPr>
      <w:r>
        <w:continuationSeparator/>
      </w:r>
    </w:p>
  </w:footnote>
  <w:footnote w:type="continuationNotice" w:id="1">
    <w:p w14:paraId="7849C0DC" w14:textId="77777777" w:rsidR="00A96230" w:rsidRDefault="00A96230">
      <w:pPr>
        <w:spacing w:after="0"/>
      </w:pPr>
    </w:p>
  </w:footnote>
  <w:footnote w:id="2">
    <w:p w14:paraId="211E2DB8" w14:textId="039493DB" w:rsidR="00D21E6F" w:rsidRPr="00363EA1" w:rsidRDefault="00D21E6F" w:rsidP="00363EA1">
      <w:pPr>
        <w:spacing w:after="0"/>
        <w:rPr>
          <w:rFonts w:ascii="Arial" w:eastAsia="Times New Roman" w:hAnsi="Arial" w:cs="Arial"/>
          <w:szCs w:val="16"/>
          <w:lang w:val="it-IT" w:eastAsia="de-DE"/>
        </w:rPr>
      </w:pPr>
      <w:r w:rsidRPr="00363EA1">
        <w:rPr>
          <w:rStyle w:val="FootnoteReference"/>
          <w:rFonts w:ascii="Arial" w:hAnsi="Arial" w:cs="Arial"/>
          <w:szCs w:val="16"/>
        </w:rPr>
        <w:footnoteRef/>
      </w:r>
      <w:r w:rsidRPr="00363EA1">
        <w:rPr>
          <w:rFonts w:ascii="Arial" w:hAnsi="Arial" w:cs="Arial"/>
          <w:szCs w:val="16"/>
          <w:lang w:val="it-IT"/>
        </w:rPr>
        <w:t xml:space="preserve"> </w:t>
      </w:r>
      <w:r w:rsidR="00363EA1" w:rsidRPr="00363EA1">
        <w:rPr>
          <w:rFonts w:ascii="Arial" w:hAnsi="Arial" w:cs="Arial"/>
          <w:szCs w:val="16"/>
          <w:lang w:val="it-IT"/>
        </w:rPr>
        <w:t xml:space="preserve">Politecnico di Milano, DAStU, </w:t>
      </w:r>
      <w:r w:rsidR="00363EA1" w:rsidRPr="00363EA1">
        <w:rPr>
          <w:rFonts w:ascii="Arial" w:eastAsia="Times New Roman" w:hAnsi="Arial" w:cs="Arial"/>
          <w:szCs w:val="16"/>
          <w:lang w:val="it-IT" w:eastAsia="de-DE"/>
        </w:rPr>
        <w:t>farah.makki@polimi.it</w:t>
      </w:r>
    </w:p>
  </w:footnote>
  <w:footnote w:id="3">
    <w:p w14:paraId="454DA9F8" w14:textId="5CD6CE92" w:rsidR="00FA2444" w:rsidRPr="00A748AD" w:rsidRDefault="00FA2444">
      <w:pPr>
        <w:pStyle w:val="FootnoteText"/>
        <w:rPr>
          <w:sz w:val="16"/>
          <w:szCs w:val="16"/>
        </w:rPr>
      </w:pPr>
      <w:r w:rsidRPr="00363EA1">
        <w:rPr>
          <w:rStyle w:val="FootnoteReference"/>
          <w:sz w:val="16"/>
          <w:szCs w:val="16"/>
        </w:rPr>
        <w:footnoteRef/>
      </w:r>
      <w:r w:rsidRPr="00363EA1">
        <w:rPr>
          <w:sz w:val="16"/>
          <w:szCs w:val="16"/>
        </w:rPr>
        <w:t xml:space="preserve"> Politecnico di Milano</w:t>
      </w:r>
    </w:p>
  </w:footnote>
  <w:footnote w:id="4">
    <w:p w14:paraId="234DC901" w14:textId="4AB89E53" w:rsidR="00FA2444" w:rsidRDefault="00FA2444">
      <w:pPr>
        <w:pStyle w:val="FootnoteText"/>
      </w:pPr>
      <w:r w:rsidRPr="00A748AD">
        <w:rPr>
          <w:rStyle w:val="FootnoteReference"/>
          <w:sz w:val="16"/>
          <w:szCs w:val="16"/>
        </w:rPr>
        <w:footnoteRef/>
      </w:r>
      <w:r w:rsidRPr="00A748AD">
        <w:rPr>
          <w:sz w:val="16"/>
          <w:szCs w:val="16"/>
        </w:rPr>
        <w:t>Dedagroup Public Services</w:t>
      </w:r>
    </w:p>
  </w:footnote>
  <w:footnote w:id="5">
    <w:p w14:paraId="1D51A249" w14:textId="1C7E3E7D" w:rsidR="00A748AD" w:rsidRPr="00D05718" w:rsidRDefault="00A748AD">
      <w:pPr>
        <w:pStyle w:val="FootnoteText"/>
        <w:rPr>
          <w:sz w:val="14"/>
          <w:szCs w:val="14"/>
          <w:lang w:val="en-US"/>
        </w:rPr>
      </w:pPr>
      <w:r w:rsidRPr="00D05718">
        <w:rPr>
          <w:rStyle w:val="FootnoteReference"/>
          <w:sz w:val="14"/>
          <w:szCs w:val="14"/>
        </w:rPr>
        <w:footnoteRef/>
      </w:r>
      <w:r w:rsidRPr="00D05718">
        <w:rPr>
          <w:sz w:val="14"/>
          <w:szCs w:val="14"/>
          <w:lang w:val="en-US"/>
        </w:rPr>
        <w:t xml:space="preserve"> IoT choices shall be guided by their ability to contribute to responsible research and innovation and act with consciousness of data gaps and pitfalls in cross-validation (data accuracy (temporality and quality), comparability...).</w:t>
      </w:r>
    </w:p>
  </w:footnote>
  <w:footnote w:id="6">
    <w:p w14:paraId="3B7A61E9" w14:textId="362ADE3E" w:rsidR="00A748AD" w:rsidRPr="00D05718" w:rsidRDefault="00A748AD">
      <w:pPr>
        <w:pStyle w:val="FootnoteText"/>
        <w:rPr>
          <w:sz w:val="14"/>
          <w:szCs w:val="14"/>
          <w:lang w:val="en-US"/>
        </w:rPr>
      </w:pPr>
      <w:r w:rsidRPr="00D05718">
        <w:rPr>
          <w:rStyle w:val="FootnoteReference"/>
          <w:sz w:val="14"/>
          <w:szCs w:val="14"/>
        </w:rPr>
        <w:footnoteRef/>
      </w:r>
      <w:r w:rsidRPr="00D05718">
        <w:rPr>
          <w:sz w:val="14"/>
          <w:szCs w:val="14"/>
          <w:lang w:val="en-US"/>
        </w:rPr>
        <w:t xml:space="preserve"> Economic investment and resources availability condition long-term maintenance, upskilling and technological performance.</w:t>
      </w:r>
    </w:p>
  </w:footnote>
  <w:footnote w:id="7">
    <w:p w14:paraId="73D11D93" w14:textId="35784969" w:rsidR="00A748AD" w:rsidRPr="00D05718" w:rsidRDefault="00A748AD">
      <w:pPr>
        <w:pStyle w:val="FootnoteText"/>
        <w:rPr>
          <w:sz w:val="16"/>
          <w:szCs w:val="16"/>
          <w:lang w:val="en-US"/>
        </w:rPr>
      </w:pPr>
      <w:r w:rsidRPr="00D05718">
        <w:rPr>
          <w:rStyle w:val="FootnoteReference"/>
          <w:sz w:val="14"/>
          <w:szCs w:val="14"/>
        </w:rPr>
        <w:footnoteRef/>
      </w:r>
      <w:r w:rsidRPr="00D05718">
        <w:rPr>
          <w:sz w:val="14"/>
          <w:szCs w:val="14"/>
          <w:lang w:val="en-US"/>
        </w:rPr>
        <w:t xml:space="preserve"> </w:t>
      </w:r>
      <w:r w:rsidRPr="00D05718">
        <w:rPr>
          <w:rStyle w:val="normaltextrun"/>
          <w:color w:val="0E101A"/>
          <w:sz w:val="14"/>
          <w:szCs w:val="14"/>
          <w:lang w:val="en-US"/>
        </w:rPr>
        <w:t>Successful integration of new sensing features into the existing monitoring network depends on these alignments. What are the limitations or the variables to consider in balancing the politically correct, reflexivity and technological readiness/advancement while aligning to norms and improving the resolution of urban diagnosis (access to hourly daily data, or data at neighbourhood level)?</w:t>
      </w:r>
    </w:p>
  </w:footnote>
  <w:footnote w:id="8">
    <w:p w14:paraId="77D63E30" w14:textId="32DCEFF9" w:rsidR="00A748AD" w:rsidRPr="00D05718" w:rsidRDefault="00A748AD">
      <w:pPr>
        <w:pStyle w:val="FootnoteText"/>
        <w:rPr>
          <w:sz w:val="16"/>
          <w:szCs w:val="16"/>
          <w:lang w:val="en-US"/>
        </w:rPr>
      </w:pPr>
      <w:r w:rsidRPr="00D05718">
        <w:rPr>
          <w:rStyle w:val="FootnoteReference"/>
          <w:sz w:val="16"/>
          <w:szCs w:val="16"/>
        </w:rPr>
        <w:footnoteRef/>
      </w:r>
      <w:r w:rsidRPr="00D05718">
        <w:rPr>
          <w:sz w:val="16"/>
          <w:szCs w:val="16"/>
          <w:lang w:val="en-US"/>
        </w:rPr>
        <w:t xml:space="preserve"> Citizen Science, Hub for Citizen Information, Humanizing Data circles, Open data platform, Air-Fest/ Urban Health Index / Air-Quality forecast).</w:t>
      </w:r>
    </w:p>
  </w:footnote>
  <w:footnote w:id="9">
    <w:p w14:paraId="0F0F785A" w14:textId="50EAC8C5" w:rsidR="00A748AD" w:rsidRPr="00D05718" w:rsidRDefault="00A748AD">
      <w:pPr>
        <w:pStyle w:val="FootnoteText"/>
        <w:rPr>
          <w:sz w:val="16"/>
          <w:szCs w:val="16"/>
          <w:lang w:val="en-US"/>
        </w:rPr>
      </w:pPr>
      <w:r w:rsidRPr="00D05718">
        <w:rPr>
          <w:rStyle w:val="FootnoteReference"/>
          <w:sz w:val="16"/>
          <w:szCs w:val="16"/>
        </w:rPr>
        <w:footnoteRef/>
      </w:r>
      <w:r w:rsidRPr="00D05718">
        <w:rPr>
          <w:sz w:val="16"/>
          <w:szCs w:val="16"/>
          <w:lang w:val="en-US"/>
        </w:rPr>
        <w:t xml:space="preserve"> </w:t>
      </w:r>
      <w:r w:rsidRPr="00D05718">
        <w:rPr>
          <w:rStyle w:val="normaltextrun"/>
          <w:color w:val="0E101A"/>
          <w:sz w:val="16"/>
          <w:szCs w:val="16"/>
          <w:lang w:val="en-US"/>
        </w:rPr>
        <w:t>According to EU Directive 2019/1024 (open data), The FAIR data approach supports the re-use of public sector information for private or commercial purposes. Information capital can affect the agency of citizens or groups in adopting or creating adaptive solutions for environmental challenges.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605230">
    <w:abstractNumId w:val="2"/>
  </w:num>
  <w:num w:numId="2" w16cid:durableId="778795407">
    <w:abstractNumId w:val="19"/>
  </w:num>
  <w:num w:numId="3" w16cid:durableId="333799133">
    <w:abstractNumId w:val="13"/>
  </w:num>
  <w:num w:numId="4" w16cid:durableId="1292246474">
    <w:abstractNumId w:val="9"/>
  </w:num>
  <w:num w:numId="5" w16cid:durableId="1208222304">
    <w:abstractNumId w:val="4"/>
  </w:num>
  <w:num w:numId="6" w16cid:durableId="1411930368">
    <w:abstractNumId w:val="5"/>
  </w:num>
  <w:num w:numId="7" w16cid:durableId="151528688">
    <w:abstractNumId w:val="7"/>
  </w:num>
  <w:num w:numId="8" w16cid:durableId="1535388209">
    <w:abstractNumId w:val="31"/>
  </w:num>
  <w:num w:numId="9" w16cid:durableId="1850943359">
    <w:abstractNumId w:val="27"/>
  </w:num>
  <w:num w:numId="10" w16cid:durableId="433865581">
    <w:abstractNumId w:val="21"/>
  </w:num>
  <w:num w:numId="11" w16cid:durableId="1589579448">
    <w:abstractNumId w:val="10"/>
  </w:num>
  <w:num w:numId="12" w16cid:durableId="1628196797">
    <w:abstractNumId w:val="39"/>
  </w:num>
  <w:num w:numId="13" w16cid:durableId="1516841679">
    <w:abstractNumId w:val="32"/>
  </w:num>
  <w:num w:numId="14" w16cid:durableId="1535538612">
    <w:abstractNumId w:val="23"/>
  </w:num>
  <w:num w:numId="15" w16cid:durableId="989209749">
    <w:abstractNumId w:val="40"/>
  </w:num>
  <w:num w:numId="16" w16cid:durableId="76219999">
    <w:abstractNumId w:val="33"/>
  </w:num>
  <w:num w:numId="17" w16cid:durableId="420687139">
    <w:abstractNumId w:val="29"/>
  </w:num>
  <w:num w:numId="18" w16cid:durableId="2074114791">
    <w:abstractNumId w:val="17"/>
  </w:num>
  <w:num w:numId="19" w16cid:durableId="1773164567">
    <w:abstractNumId w:val="25"/>
  </w:num>
  <w:num w:numId="20" w16cid:durableId="797452274">
    <w:abstractNumId w:val="16"/>
  </w:num>
  <w:num w:numId="21" w16cid:durableId="138547150">
    <w:abstractNumId w:val="3"/>
  </w:num>
  <w:num w:numId="22" w16cid:durableId="266885072">
    <w:abstractNumId w:val="35"/>
  </w:num>
  <w:num w:numId="23" w16cid:durableId="1587687805">
    <w:abstractNumId w:val="6"/>
  </w:num>
  <w:num w:numId="24" w16cid:durableId="825047682">
    <w:abstractNumId w:val="36"/>
  </w:num>
  <w:num w:numId="25" w16cid:durableId="252400232">
    <w:abstractNumId w:val="38"/>
  </w:num>
  <w:num w:numId="26" w16cid:durableId="4988115">
    <w:abstractNumId w:val="11"/>
  </w:num>
  <w:num w:numId="27" w16cid:durableId="1699118828">
    <w:abstractNumId w:val="8"/>
  </w:num>
  <w:num w:numId="28" w16cid:durableId="2129077850">
    <w:abstractNumId w:val="28"/>
  </w:num>
  <w:num w:numId="29" w16cid:durableId="137498007">
    <w:abstractNumId w:val="26"/>
  </w:num>
  <w:num w:numId="30" w16cid:durableId="1699350435">
    <w:abstractNumId w:val="37"/>
  </w:num>
  <w:num w:numId="31" w16cid:durableId="1885365950">
    <w:abstractNumId w:val="15"/>
  </w:num>
  <w:num w:numId="32" w16cid:durableId="1259799061">
    <w:abstractNumId w:val="1"/>
  </w:num>
  <w:num w:numId="33" w16cid:durableId="1660845763">
    <w:abstractNumId w:val="34"/>
  </w:num>
  <w:num w:numId="34" w16cid:durableId="1203134602">
    <w:abstractNumId w:val="20"/>
  </w:num>
  <w:num w:numId="35" w16cid:durableId="1869634417">
    <w:abstractNumId w:val="30"/>
  </w:num>
  <w:num w:numId="36" w16cid:durableId="1630821978">
    <w:abstractNumId w:val="14"/>
  </w:num>
  <w:num w:numId="37" w16cid:durableId="331612661">
    <w:abstractNumId w:val="0"/>
  </w:num>
  <w:num w:numId="38" w16cid:durableId="1984889272">
    <w:abstractNumId w:val="24"/>
  </w:num>
  <w:num w:numId="39" w16cid:durableId="342971734">
    <w:abstractNumId w:val="22"/>
  </w:num>
  <w:num w:numId="40" w16cid:durableId="943153223">
    <w:abstractNumId w:val="18"/>
  </w:num>
  <w:num w:numId="41" w16cid:durableId="867648467">
    <w:abstractNumId w:val="24"/>
  </w:num>
  <w:num w:numId="42" w16cid:durableId="2123063848">
    <w:abstractNumId w:val="24"/>
  </w:num>
  <w:num w:numId="43" w16cid:durableId="112427507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A1"/>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3DED"/>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33976"/>
    <w:rsid w:val="00A4090D"/>
    <w:rsid w:val="00A43409"/>
    <w:rsid w:val="00A52D01"/>
    <w:rsid w:val="00A5355B"/>
    <w:rsid w:val="00A53B55"/>
    <w:rsid w:val="00A542A2"/>
    <w:rsid w:val="00A672A9"/>
    <w:rsid w:val="00A701D4"/>
    <w:rsid w:val="00A71CF5"/>
    <w:rsid w:val="00A748AD"/>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6230"/>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718"/>
    <w:rsid w:val="00D05E88"/>
    <w:rsid w:val="00D062B0"/>
    <w:rsid w:val="00D077BD"/>
    <w:rsid w:val="00D13031"/>
    <w:rsid w:val="00D15098"/>
    <w:rsid w:val="00D16466"/>
    <w:rsid w:val="00D16519"/>
    <w:rsid w:val="00D20446"/>
    <w:rsid w:val="00D2053F"/>
    <w:rsid w:val="00D21E6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1EF1"/>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2444"/>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unhideWhenUsed/>
    <w:rsid w:val="00807670"/>
    <w:rPr>
      <w:sz w:val="20"/>
      <w:szCs w:val="20"/>
    </w:rPr>
  </w:style>
  <w:style w:type="character" w:customStyle="1" w:styleId="EndnoteTextChar">
    <w:name w:val="Endnote Text Char"/>
    <w:basedOn w:val="DefaultParagraphFont"/>
    <w:link w:val="EndnoteText"/>
    <w:uiPriority w:val="99"/>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 w:type="character" w:customStyle="1" w:styleId="normaltextrun">
    <w:name w:val="normaltextrun"/>
    <w:basedOn w:val="DefaultParagraphFont"/>
    <w:rsid w:val="00A4090D"/>
  </w:style>
  <w:style w:type="character" w:customStyle="1" w:styleId="eop">
    <w:name w:val="eop"/>
    <w:basedOn w:val="DefaultParagraphFont"/>
    <w:rsid w:val="00A4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7498">
      <w:bodyDiv w:val="1"/>
      <w:marLeft w:val="0"/>
      <w:marRight w:val="0"/>
      <w:marTop w:val="0"/>
      <w:marBottom w:val="0"/>
      <w:divBdr>
        <w:top w:val="none" w:sz="0" w:space="0" w:color="auto"/>
        <w:left w:val="none" w:sz="0" w:space="0" w:color="auto"/>
        <w:bottom w:val="none" w:sz="0" w:space="0" w:color="auto"/>
        <w:right w:val="none" w:sz="0" w:space="0" w:color="auto"/>
      </w:divBdr>
    </w:div>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1E854C46-17DF-4731-AB81-512CB1DF0257}"/>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3339</Characters>
  <Application>Microsoft Office Word</Application>
  <DocSecurity>0</DocSecurity>
  <Lines>27</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3862</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5</cp:revision>
  <cp:lastPrinted>2017-03-13T18:23:00Z</cp:lastPrinted>
  <dcterms:created xsi:type="dcterms:W3CDTF">2022-06-29T17:46:00Z</dcterms:created>
  <dcterms:modified xsi:type="dcterms:W3CDTF">2022-07-05T13:58:00Z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